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B10563" w:rsidRDefault="0022631D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</w:p>
    <w:p w:rsidR="00B10563" w:rsidRDefault="00B10563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lang w:val="ru-RU"/>
        </w:rPr>
        <w:t xml:space="preserve"> </w:t>
      </w: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ОБЪЯВЛЕНИЕ </w:t>
      </w:r>
    </w:p>
    <w:p w:rsidR="00590A1A" w:rsidRPr="00B10563" w:rsidRDefault="00B10563" w:rsidP="00B10563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10563">
        <w:rPr>
          <w:rFonts w:ascii="Sylfaen" w:eastAsia="Times New Roman" w:hAnsi="Sylfaen" w:cs="Sylfaen"/>
          <w:sz w:val="20"/>
          <w:szCs w:val="20"/>
          <w:lang w:val="af-ZA" w:eastAsia="ru-RU"/>
        </w:rPr>
        <w:t>о заключенном</w:t>
      </w:r>
    </w:p>
    <w:p w:rsidR="00B10563" w:rsidRDefault="00590A1A" w:rsidP="00AE110D">
      <w:pPr>
        <w:spacing w:after="0"/>
        <w:ind w:left="0" w:firstLine="0"/>
        <w:jc w:val="both"/>
        <w:rPr>
          <w:lang w:val="af-ZA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իքի մարզի </w:t>
      </w:r>
      <w:r w:rsidR="004E6C18">
        <w:rPr>
          <w:rFonts w:ascii="Sylfaen" w:eastAsia="Times New Roman" w:hAnsi="Sylfaen" w:cs="Sylfaen"/>
          <w:sz w:val="20"/>
          <w:szCs w:val="20"/>
          <w:lang w:val="hy-AM" w:eastAsia="ru-RU"/>
        </w:rPr>
        <w:t>Ծակքարի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ՀՀ Գեղարքունիքի մարզի  </w:t>
      </w:r>
      <w:r w:rsidR="004E6C18">
        <w:rPr>
          <w:rFonts w:ascii="Sylfaen" w:hAnsi="Sylfaen" w:cs="Sylfaen"/>
          <w:sz w:val="20"/>
          <w:szCs w:val="20"/>
          <w:lang w:val="hy-AM" w:eastAsia="ru-RU"/>
        </w:rPr>
        <w:t>Ծակքար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 xml:space="preserve"> գյուղում</w:t>
      </w:r>
      <w:r w:rsidR="004E6C18">
        <w:rPr>
          <w:rFonts w:ascii="Sylfaen" w:hAnsi="Sylfaen" w:cs="Sylfaen"/>
          <w:sz w:val="20"/>
          <w:szCs w:val="20"/>
          <w:lang w:val="hy-AM" w:eastAsia="ru-RU"/>
        </w:rPr>
        <w:t xml:space="preserve">,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 xml:space="preserve">ՀՀ Գեղարքունիքի մարզի </w:t>
      </w:r>
      <w:r w:rsidR="004E6C18">
        <w:rPr>
          <w:rFonts w:ascii="Sylfaen" w:hAnsi="Sylfaen" w:cs="Sylfaen"/>
          <w:sz w:val="20"/>
          <w:szCs w:val="20"/>
          <w:lang w:val="af-ZA" w:eastAsia="ru-RU"/>
        </w:rPr>
        <w:t>Ծակքար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A76BF8">
        <w:rPr>
          <w:rFonts w:ascii="Sylfaen" w:hAnsi="Sylfaen" w:cs="Sylfaen"/>
          <w:sz w:val="20"/>
          <w:szCs w:val="20"/>
          <w:lang w:val="hy-AM" w:eastAsia="ru-RU"/>
        </w:rPr>
        <w:t>բժշկական սարքավորումների</w:t>
      </w:r>
      <w:r>
        <w:rPr>
          <w:rFonts w:ascii="Sylfaen" w:hAnsi="Sylfaen"/>
          <w:bCs/>
          <w:sz w:val="20"/>
          <w:szCs w:val="20"/>
          <w:lang w:val="hy-AM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590A1A">
        <w:rPr>
          <w:rFonts w:ascii="Arial Unicode" w:hAnsi="Arial Unicode"/>
          <w:i/>
          <w:sz w:val="20"/>
          <w:szCs w:val="20"/>
        </w:rPr>
        <w:t>ՀՀ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Pr="004E6C18">
        <w:rPr>
          <w:rFonts w:ascii="GHEA Grapalat" w:hAnsi="GHEA Grapalat"/>
          <w:i/>
          <w:sz w:val="20"/>
          <w:szCs w:val="20"/>
        </w:rPr>
        <w:t>ԳՄ</w:t>
      </w:r>
      <w:r w:rsidRPr="004E6C18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4E6C18" w:rsidRPr="004E6C18">
        <w:rPr>
          <w:rFonts w:ascii="GHEA Grapalat" w:hAnsi="GHEA Grapalat"/>
          <w:i/>
          <w:sz w:val="20"/>
          <w:szCs w:val="20"/>
          <w:lang w:val="hy-AM"/>
        </w:rPr>
        <w:t>ԾԱ</w:t>
      </w:r>
      <w:r w:rsidRPr="004E6C18">
        <w:rPr>
          <w:rFonts w:ascii="GHEA Grapalat" w:hAnsi="GHEA Grapalat"/>
          <w:i/>
          <w:sz w:val="20"/>
          <w:szCs w:val="20"/>
        </w:rPr>
        <w:t>ԱՊԿ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Pr="00590A1A">
        <w:rPr>
          <w:rFonts w:ascii="Arial Unicode" w:hAnsi="Arial Unicode"/>
          <w:i/>
          <w:sz w:val="20"/>
          <w:szCs w:val="20"/>
        </w:rPr>
        <w:t>ԳՀԱՊՁԲ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="00A76BF8">
        <w:rPr>
          <w:rFonts w:ascii="Arial Unicode" w:hAnsi="Arial Unicode"/>
          <w:i/>
          <w:sz w:val="20"/>
          <w:szCs w:val="20"/>
          <w:lang w:val="af-ZA"/>
        </w:rPr>
        <w:t>2025/0</w:t>
      </w:r>
      <w:r w:rsidR="00AD10B5">
        <w:rPr>
          <w:rFonts w:asciiTheme="minorHAnsi" w:hAnsiTheme="minorHAnsi"/>
          <w:i/>
          <w:sz w:val="20"/>
          <w:szCs w:val="20"/>
          <w:lang w:val="hy-AM"/>
        </w:rPr>
        <w:t>3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</w:t>
      </w:r>
      <w:r w:rsidR="00332BC7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ի մասին տեղեկատվությունը`</w:t>
      </w:r>
      <w:r w:rsidR="00B10563" w:rsidRPr="00B10563">
        <w:rPr>
          <w:lang w:val="af-ZA"/>
        </w:rPr>
        <w:t xml:space="preserve"> </w:t>
      </w:r>
    </w:p>
    <w:p w:rsidR="00332BC7" w:rsidRPr="00AE6923" w:rsidRDefault="00332BC7" w:rsidP="00332BC7">
      <w:pPr>
        <w:pStyle w:val="HTMLPreformatted"/>
        <w:shd w:val="clear" w:color="auto" w:fill="F8F9FA"/>
        <w:ind w:left="578" w:hanging="578"/>
        <w:jc w:val="both"/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</w:pPr>
      <w:r>
        <w:rPr>
          <w:rFonts w:ascii="Calibri" w:eastAsia="Times New Roman" w:hAnsi="Calibri" w:cs="Calibri"/>
          <w:color w:val="202124"/>
          <w:sz w:val="16"/>
          <w:szCs w:val="16"/>
          <w:lang w:val="hy-AM" w:eastAsia="ru-RU"/>
        </w:rPr>
        <w:t xml:space="preserve"> 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информации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договорах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заключенных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в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результате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процедуры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закупки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организованной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под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кодом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ՀՀ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ԳՄ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="00AD10B5">
        <w:rPr>
          <w:rFonts w:ascii="Arial" w:eastAsia="Times New Roman" w:hAnsi="Arial" w:cs="Arial"/>
          <w:color w:val="202124"/>
          <w:sz w:val="16"/>
          <w:szCs w:val="16"/>
          <w:lang w:val="hy-AM" w:eastAsia="ru-RU"/>
        </w:rPr>
        <w:t>Ծ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ԱԱՊԿ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>-</w:t>
      </w:r>
      <w:r>
        <w:rPr>
          <w:rFonts w:ascii="Arial" w:eastAsia="Times New Roman" w:hAnsi="Arial" w:cs="Arial"/>
          <w:color w:val="202124"/>
          <w:sz w:val="16"/>
          <w:szCs w:val="16"/>
          <w:lang w:val="hy-AM" w:eastAsia="ru-RU"/>
        </w:rPr>
        <w:t>Ծ</w:t>
      </w:r>
      <w:r w:rsidRPr="00AE6923">
        <w:rPr>
          <w:rFonts w:ascii="Arial" w:eastAsia="Times New Roman" w:hAnsi="Arial" w:cs="Arial"/>
          <w:color w:val="202124"/>
          <w:sz w:val="16"/>
          <w:szCs w:val="16"/>
          <w:lang w:val="ru-RU" w:eastAsia="ru-RU"/>
        </w:rPr>
        <w:t>ՀԱՊՁԲ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>-</w:t>
      </w:r>
      <w:r w:rsidR="00A76BF8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>2025/0</w:t>
      </w:r>
      <w:r w:rsidR="00AD10B5">
        <w:rPr>
          <w:rFonts w:asciiTheme="minorHAnsi" w:eastAsia="Times New Roman" w:hAnsiTheme="minorHAnsi" w:cs="Courier New"/>
          <w:color w:val="202124"/>
          <w:sz w:val="16"/>
          <w:szCs w:val="16"/>
          <w:lang w:val="hy-AM" w:eastAsia="ru-RU"/>
        </w:rPr>
        <w:t>3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на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закупку</w:t>
      </w:r>
      <w:r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="00A76BF8" w:rsidRPr="00A76BF8">
        <w:rPr>
          <w:rFonts w:ascii="GHEA Grapalat" w:hAnsi="GHEA Grapalat" w:cs="Sylfaen"/>
          <w:sz w:val="18"/>
          <w:szCs w:val="18"/>
          <w:lang w:val="ru-RU"/>
        </w:rPr>
        <w:t>медицинского оборудования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для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ГНКО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r w:rsidRPr="00AE6923">
        <w:rPr>
          <w:rFonts w:ascii="Arial Armenian" w:eastAsia="Times New Roman" w:hAnsi="Arial Armenian" w:cs="Arial Armenian"/>
          <w:color w:val="1F1F1F"/>
          <w:sz w:val="16"/>
          <w:szCs w:val="16"/>
          <w:lang w:val="ru-RU" w:eastAsia="ru-RU"/>
        </w:rPr>
        <w:t>«</w:t>
      </w:r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>ЦПМП</w:t>
      </w:r>
      <w:r w:rsidRPr="00AE6923">
        <w:rPr>
          <w:rFonts w:ascii="Arial Armenian" w:eastAsia="Times New Roman" w:hAnsi="Arial Armenian" w:cs="Courier New"/>
          <w:color w:val="1F1F1F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Sylfaen" w:eastAsia="Times New Roman" w:hAnsi="Sylfaen" w:cs="Sylfaen"/>
          <w:lang w:val="ru-RU" w:eastAsia="ru-RU"/>
        </w:rPr>
        <w:t>Цаккар</w:t>
      </w:r>
      <w:proofErr w:type="spellEnd"/>
      <w:r w:rsidRPr="00AE6923">
        <w:rPr>
          <w:rFonts w:ascii="Calibri" w:eastAsia="Times New Roman" w:hAnsi="Calibri" w:cs="Calibri"/>
          <w:color w:val="1F1F1F"/>
          <w:sz w:val="16"/>
          <w:szCs w:val="16"/>
          <w:lang w:val="ru-RU" w:eastAsia="ru-RU"/>
        </w:rPr>
        <w:t xml:space="preserve"> </w:t>
      </w:r>
      <w:proofErr w:type="spellStart"/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Гегаркуникской</w:t>
      </w:r>
      <w:proofErr w:type="spellEnd"/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области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Республики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Армения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,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община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proofErr w:type="spellStart"/>
      <w:r>
        <w:rPr>
          <w:rFonts w:ascii="Sylfaen" w:eastAsia="Times New Roman" w:hAnsi="Sylfaen" w:cs="Sylfaen"/>
          <w:lang w:val="ru-RU" w:eastAsia="ru-RU"/>
        </w:rPr>
        <w:t>Цаккар</w:t>
      </w:r>
      <w:proofErr w:type="spellEnd"/>
      <w:r>
        <w:rPr>
          <w:rFonts w:asciiTheme="minorHAnsi" w:eastAsia="Times New Roman" w:hAnsiTheme="minorHAnsi" w:cs="Courier New"/>
          <w:color w:val="202124"/>
          <w:sz w:val="16"/>
          <w:szCs w:val="16"/>
          <w:lang w:val="hy-AM" w:eastAsia="ru-RU"/>
        </w:rPr>
        <w:t>,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 w:rsidRPr="00AE6923">
        <w:rPr>
          <w:rFonts w:ascii="Calibri" w:eastAsia="Times New Roman" w:hAnsi="Calibri" w:cs="Calibri"/>
          <w:color w:val="202124"/>
          <w:sz w:val="16"/>
          <w:szCs w:val="16"/>
          <w:lang w:val="ru-RU" w:eastAsia="ru-RU"/>
        </w:rPr>
        <w:t>представляет</w:t>
      </w:r>
      <w:r w:rsidRPr="00AE6923">
        <w:rPr>
          <w:rFonts w:ascii="Arial Armenian" w:eastAsia="Times New Roman" w:hAnsi="Arial Armenian" w:cs="Courier New"/>
          <w:color w:val="202124"/>
          <w:sz w:val="16"/>
          <w:szCs w:val="16"/>
          <w:lang w:val="ru-RU" w:eastAsia="ru-RU"/>
        </w:rPr>
        <w:t xml:space="preserve"> </w:t>
      </w:r>
      <w:r>
        <w:rPr>
          <w:rFonts w:ascii="Arial Armenian" w:hAnsi="Arial Armenian"/>
          <w:lang w:val="af-ZA" w:eastAsia="ru-RU"/>
        </w:rPr>
        <w:fldChar w:fldCharType="begin"/>
      </w:r>
      <w:r w:rsidRPr="00AE6923">
        <w:rPr>
          <w:rFonts w:ascii="Arial Armenian" w:hAnsi="Arial Armenian"/>
          <w:lang w:val="af-ZA" w:eastAsia="ru-RU"/>
        </w:rPr>
        <w:instrText xml:space="preserve"> LINK Excel.Sheet.8 "C:\\Users\\User\\Desktop\\</w:instrText>
      </w:r>
      <w:r w:rsidRPr="00AE6923">
        <w:rPr>
          <w:rFonts w:ascii="Arial" w:hAnsi="Arial" w:cs="Arial"/>
          <w:lang w:val="af-ZA" w:eastAsia="ru-RU"/>
        </w:rPr>
        <w:instrText>Գեղհովիտ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ԱԱՊԿ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ՊՈԱԿ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դեղերի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գնումների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պլան</w:instrText>
      </w:r>
      <w:r w:rsidRPr="00AE6923">
        <w:rPr>
          <w:rFonts w:ascii="Arial Armenian" w:hAnsi="Arial Armenian"/>
          <w:lang w:val="af-ZA" w:eastAsia="ru-RU"/>
        </w:rPr>
        <w:instrText xml:space="preserve">  2022</w:instrText>
      </w:r>
      <w:r w:rsidRPr="00AE6923">
        <w:rPr>
          <w:rFonts w:ascii="Arial" w:hAnsi="Arial" w:cs="Arial"/>
          <w:lang w:val="af-ZA" w:eastAsia="ru-RU"/>
        </w:rPr>
        <w:instrText>թ</w:instrText>
      </w:r>
      <w:r w:rsidRPr="00AE6923">
        <w:rPr>
          <w:rFonts w:ascii="Cambria Math" w:hAnsi="Cambria Math" w:cs="Cambria Math"/>
          <w:lang w:val="af-ZA" w:eastAsia="ru-RU"/>
        </w:rPr>
        <w:instrText>․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ճշտված</w:instrText>
      </w:r>
      <w:r w:rsidRPr="00AE6923">
        <w:rPr>
          <w:rFonts w:ascii="Arial Armenian" w:hAnsi="Arial Armenian"/>
          <w:lang w:val="af-ZA" w:eastAsia="ru-RU"/>
        </w:rPr>
        <w:instrText>2.xls" "</w:instrText>
      </w:r>
      <w:r w:rsidRPr="00AE6923">
        <w:rPr>
          <w:rFonts w:ascii="Arial" w:hAnsi="Arial" w:cs="Arial"/>
          <w:lang w:val="af-ZA" w:eastAsia="ru-RU"/>
        </w:rPr>
        <w:instrText>Կնքված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պայմ</w:instrText>
      </w:r>
      <w:r w:rsidRPr="00AE6923">
        <w:rPr>
          <w:rFonts w:ascii="Arial Armenian" w:hAnsi="Arial Armenian"/>
          <w:lang w:val="af-ZA" w:eastAsia="ru-RU"/>
        </w:rPr>
        <w:instrText xml:space="preserve"> </w:instrText>
      </w:r>
      <w:r w:rsidRPr="00AE6923">
        <w:rPr>
          <w:rFonts w:ascii="Arial" w:hAnsi="Arial" w:cs="Arial"/>
          <w:lang w:val="af-ZA" w:eastAsia="ru-RU"/>
        </w:rPr>
        <w:instrText>մասին</w:instrText>
      </w:r>
      <w:r w:rsidRPr="00AE6923">
        <w:rPr>
          <w:rFonts w:ascii="Arial Armenian" w:hAnsi="Arial Armenian"/>
          <w:lang w:val="af-ZA" w:eastAsia="ru-RU"/>
        </w:rPr>
        <w:instrText xml:space="preserve">!R5C15:R226C23" \a \f 4 \h  \* MERGEFORMAT </w:instrText>
      </w:r>
      <w:r>
        <w:rPr>
          <w:rFonts w:ascii="Arial Armenian" w:hAnsi="Arial Armenian"/>
          <w:lang w:val="af-ZA" w:eastAsia="ru-RU"/>
        </w:rPr>
        <w:fldChar w:fldCharType="separate"/>
      </w:r>
    </w:p>
    <w:p w:rsidR="0022631D" w:rsidRPr="00AE110D" w:rsidRDefault="00332BC7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p w:rsidR="003F48C1" w:rsidRPr="003F48C1" w:rsidRDefault="003F48C1" w:rsidP="0022631D">
      <w:pPr>
        <w:spacing w:before="0" w:after="0" w:line="360" w:lineRule="auto"/>
        <w:ind w:left="0" w:firstLine="0"/>
        <w:jc w:val="both"/>
        <w:rPr>
          <w:rFonts w:asciiTheme="minorHAnsi" w:eastAsiaTheme="minorHAnsi" w:hAnsiTheme="minorHAnsi" w:cstheme="minorBidi"/>
          <w:lang w:val="af-ZA"/>
        </w:rPr>
      </w:pPr>
      <w:r>
        <w:rPr>
          <w:lang w:val="af-ZA" w:eastAsia="ru-RU"/>
        </w:rPr>
        <w:fldChar w:fldCharType="begin"/>
      </w:r>
      <w:r>
        <w:rPr>
          <w:lang w:val="af-ZA" w:eastAsia="ru-RU"/>
        </w:rPr>
        <w:instrText xml:space="preserve"> LINK </w:instrText>
      </w:r>
      <w:r w:rsidR="00E23BD9">
        <w:rPr>
          <w:lang w:val="af-ZA" w:eastAsia="ru-RU"/>
        </w:rPr>
        <w:instrText xml:space="preserve">Excel.Sheet.8 "C:\\Users\\User\\Desktop\\Գեղհովիտ ԱԱՊԿ ՊՈԱԿ դեղերի գնումների պլան  2022թ․ ճշտված2.xls" "Կնքված պայմ մասին!R5C15:R226C23" </w:instrText>
      </w:r>
      <w:r>
        <w:rPr>
          <w:lang w:val="af-ZA" w:eastAsia="ru-RU"/>
        </w:rPr>
        <w:instrText xml:space="preserve">\a \f 4 \h </w:instrText>
      </w:r>
      <w:r w:rsidR="007164A8">
        <w:rPr>
          <w:lang w:val="af-ZA" w:eastAsia="ru-RU"/>
        </w:rPr>
        <w:instrText xml:space="preserve"> \* MERGEFORMAT </w:instrText>
      </w:r>
      <w:r>
        <w:rPr>
          <w:lang w:val="af-ZA" w:eastAsia="ru-RU"/>
        </w:rPr>
        <w:fldChar w:fldCharType="separate"/>
      </w:r>
    </w:p>
    <w:tbl>
      <w:tblPr>
        <w:tblW w:w="10467" w:type="dxa"/>
        <w:tblLook w:val="04A0" w:firstRow="1" w:lastRow="0" w:firstColumn="1" w:lastColumn="0" w:noHBand="0" w:noVBand="1"/>
      </w:tblPr>
      <w:tblGrid>
        <w:gridCol w:w="953"/>
        <w:gridCol w:w="2120"/>
        <w:gridCol w:w="950"/>
        <w:gridCol w:w="1031"/>
        <w:gridCol w:w="852"/>
        <w:gridCol w:w="1031"/>
        <w:gridCol w:w="852"/>
        <w:gridCol w:w="1358"/>
        <w:gridCol w:w="1320"/>
      </w:tblGrid>
      <w:tr w:rsidR="003F48C1" w:rsidRPr="00332BC7" w:rsidTr="00F5568C">
        <w:trPr>
          <w:trHeight w:val="495"/>
        </w:trPr>
        <w:tc>
          <w:tcPr>
            <w:tcW w:w="104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Գնման</w:t>
            </w:r>
            <w:proofErr w:type="spellEnd"/>
            <w:r w:rsidRPr="00332BC7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sz w:val="12"/>
                <w:szCs w:val="12"/>
                <w:lang w:val="ru-RU" w:eastAsia="ru-RU"/>
              </w:rPr>
              <w:t>Առարկայի</w:t>
            </w:r>
            <w:proofErr w:type="spellEnd"/>
          </w:p>
        </w:tc>
      </w:tr>
      <w:tr w:rsidR="003F48C1" w:rsidRPr="00B24D26" w:rsidTr="00C41BD0">
        <w:trPr>
          <w:trHeight w:val="510"/>
        </w:trPr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չափաբաժնի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համարը</w:t>
            </w:r>
            <w:proofErr w:type="spellEnd"/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չափման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միավորը</w:t>
            </w:r>
            <w:proofErr w:type="spellEnd"/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քանակը</w:t>
            </w:r>
            <w:proofErr w:type="spellEnd"/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նախահաշվային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գինը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համառոտ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նկարագրությունը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տեխնիկական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բնութագիր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)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պայմանագրով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նախատեսված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համառոտ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նկարագրությունը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տեխնիկական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բնութագիր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)</w:t>
            </w:r>
          </w:p>
        </w:tc>
      </w:tr>
      <w:tr w:rsidR="003F48C1" w:rsidRPr="00332BC7" w:rsidTr="00C41BD0">
        <w:trPr>
          <w:trHeight w:val="420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առկա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ֆինանսական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միջոցներով</w:t>
            </w:r>
            <w:proofErr w:type="spellEnd"/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ընդհանուր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քանակը</w:t>
            </w:r>
            <w:proofErr w:type="spellEnd"/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ՀՀ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3F48C1" w:rsidRPr="00332BC7" w:rsidTr="00C41BD0">
        <w:trPr>
          <w:trHeight w:val="495"/>
        </w:trPr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առկա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ֆինանսական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միջոցներով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  <w:proofErr w:type="spellStart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>ընդհանուր</w:t>
            </w:r>
            <w:proofErr w:type="spellEnd"/>
            <w:r w:rsidRPr="00332BC7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332BC7" w:rsidRDefault="003F48C1" w:rsidP="003F48C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spacing w:after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ՈւՁՀ  ապարատ /շարժական/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C41BD0" w:rsidRDefault="00C41BD0" w:rsidP="00C41BD0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Մանրադիտակ  /Էլեկտրոնային/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Արյան  ընդհանուր վերլուծիչ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Արյան բիոքիմիական վերլուծիչ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Իմունաբանական քննության վերլուծիչ ավտոմատ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Կարդիոմոնիտոր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Դեֆիբրիլյատոր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5B755C" w:rsidRDefault="005B755C" w:rsidP="00C41BD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Ամբու  պարկ/հավաքածու/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5B755C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Վիրաբուժական  գործիքների փոքր հավաքածու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Բակտերիոցիդ լամպ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Սպիրոմետր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332BC7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Ջրի թորման սարք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C41BD0" w:rsidRPr="00A76BF8" w:rsidTr="00C41BD0">
        <w:trPr>
          <w:trHeight w:val="495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5B755C" w:rsidP="00C41BD0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A70B96" w:rsidRDefault="00C41BD0" w:rsidP="00C41BD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70B96">
              <w:rPr>
                <w:rFonts w:ascii="GHEA Grapalat" w:hAnsi="GHEA Grapalat"/>
                <w:sz w:val="16"/>
                <w:szCs w:val="16"/>
              </w:rPr>
              <w:t>Խոնավաչափ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A70B96" w:rsidRDefault="00C41BD0" w:rsidP="00C41BD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Default="00C41BD0" w:rsidP="00C41BD0">
            <w:r w:rsidRPr="00FC4D8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32BC7" w:rsidRDefault="00C41BD0" w:rsidP="00C41BD0">
            <w:pPr>
              <w:rPr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1BD0" w:rsidRPr="00332BC7" w:rsidRDefault="00C41BD0" w:rsidP="00C41B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  <w:lang w:val="ru-RU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332BC7" w:rsidRDefault="00C41BD0" w:rsidP="00C41BD0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</w:tr>
    </w:tbl>
    <w:p w:rsidR="0022631D" w:rsidRPr="003F48C1" w:rsidRDefault="003F48C1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249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"/>
        <w:gridCol w:w="512"/>
        <w:gridCol w:w="284"/>
        <w:gridCol w:w="1276"/>
        <w:gridCol w:w="183"/>
        <w:gridCol w:w="290"/>
        <w:gridCol w:w="519"/>
        <w:gridCol w:w="456"/>
        <w:gridCol w:w="382"/>
        <w:gridCol w:w="296"/>
        <w:gridCol w:w="117"/>
        <w:gridCol w:w="49"/>
        <w:gridCol w:w="611"/>
        <w:gridCol w:w="170"/>
        <w:gridCol w:w="187"/>
        <w:gridCol w:w="506"/>
        <w:gridCol w:w="332"/>
        <w:gridCol w:w="81"/>
        <w:gridCol w:w="215"/>
        <w:gridCol w:w="695"/>
        <w:gridCol w:w="154"/>
        <w:gridCol w:w="285"/>
        <w:gridCol w:w="486"/>
        <w:gridCol w:w="506"/>
        <w:gridCol w:w="130"/>
        <w:gridCol w:w="234"/>
        <w:gridCol w:w="770"/>
        <w:gridCol w:w="1418"/>
        <w:gridCol w:w="68"/>
        <w:gridCol w:w="1520"/>
        <w:gridCol w:w="1520"/>
        <w:gridCol w:w="1520"/>
        <w:gridCol w:w="1520"/>
        <w:gridCol w:w="1520"/>
        <w:gridCol w:w="1520"/>
        <w:gridCol w:w="1520"/>
        <w:gridCol w:w="1520"/>
        <w:gridCol w:w="1520"/>
      </w:tblGrid>
      <w:tr w:rsidR="00AE110D" w:rsidRPr="00A76BF8" w:rsidTr="00AE17FD">
        <w:trPr>
          <w:gridBefore w:val="1"/>
          <w:gridAfter w:val="9"/>
          <w:wBefore w:w="55" w:type="dxa"/>
          <w:wAfter w:w="13680" w:type="dxa"/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AE110D" w:rsidRPr="003F48C1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B10563" w:rsidRPr="00AD10B5" w:rsidTr="00AE17FD">
        <w:trPr>
          <w:gridBefore w:val="1"/>
          <w:gridAfter w:val="9"/>
          <w:wBefore w:w="55" w:type="dxa"/>
          <w:wAfter w:w="13680" w:type="dxa"/>
          <w:trHeight w:val="10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63" w:rsidRPr="00AD10B5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proofErr w:type="spellStart"/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proofErr w:type="spellEnd"/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proofErr w:type="spellEnd"/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B10563" w:rsidRPr="00AD10B5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процедура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закупки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и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обоснование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ее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выбора</w:t>
            </w:r>
            <w:r w:rsidRPr="00AD10B5">
              <w:rPr>
                <w:rFonts w:ascii="Sylfaen" w:hAnsi="Sylfaen"/>
                <w:bCs/>
                <w:sz w:val="20"/>
                <w:szCs w:val="20"/>
              </w:rPr>
              <w:t>.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63" w:rsidRPr="00AD10B5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hAnsi="Sylfaen"/>
                <w:bCs/>
                <w:sz w:val="20"/>
                <w:szCs w:val="20"/>
                <w:lang w:val="hy-AM"/>
              </w:rPr>
              <w:t>Գնման ձևն ընտրվել է հիմք ընդունելով  &lt;&lt;Գնումների մասին&gt;&gt; ՀՀ օրենքի 22-րդ հոդված և  ՀՀ Կառավորության 04.05.2017թ իվ 526-Ն որոշման «Գնումների գործընթացի կազմակերպման կարգի» Գլուխ 12</w:t>
            </w:r>
          </w:p>
          <w:p w:rsidR="00B10563" w:rsidRPr="00603166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Форма закупки была выбрана на основании статьи 22 Закона РА «О закупках» и главы 12 «Приказа по организации процесса закупок» Кабинета Минис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тров РА от 04.05.2017 № 526. </w:t>
            </w:r>
          </w:p>
        </w:tc>
      </w:tr>
      <w:tr w:rsidR="00AE110D" w:rsidRPr="00AD10B5" w:rsidTr="00AE17FD">
        <w:trPr>
          <w:gridBefore w:val="1"/>
          <w:gridAfter w:val="9"/>
          <w:wBefore w:w="55" w:type="dxa"/>
          <w:wAfter w:w="13680" w:type="dxa"/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110D" w:rsidRPr="00B10563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10563" w:rsidRPr="005B755C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6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կամ</w:t>
            </w:r>
            <w:proofErr w:type="spellEnd"/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հրապարակելու</w:t>
            </w:r>
            <w:proofErr w:type="spellEnd"/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</w:p>
          <w:p w:rsidR="00B10563" w:rsidRPr="005E534C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Дата отправки или публикации приглашения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C41BD0" w:rsidP="005B755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B755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7</w:t>
            </w:r>
            <w:r w:rsidR="005B755C" w:rsidRPr="005B755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.</w:t>
            </w:r>
            <w:r w:rsidR="005B755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11</w:t>
            </w:r>
            <w:r w:rsidR="00B10563" w:rsidRPr="005B755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.</w:t>
            </w:r>
            <w:r w:rsidR="00332BC7" w:rsidRPr="005B755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2025</w:t>
            </w:r>
          </w:p>
        </w:tc>
      </w:tr>
      <w:tr w:rsidR="00B10563" w:rsidRPr="005B755C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5B755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5E534C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B10563" w:rsidRPr="005B755C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val="hy-AM" w:eastAsia="ru-RU"/>
              </w:rPr>
            </w:pPr>
            <w:r w:rsidRPr="005B755C">
              <w:rPr>
                <w:rFonts w:ascii="Sylfaen" w:hAnsi="Sylfaen"/>
                <w:bCs/>
                <w:sz w:val="20"/>
                <w:szCs w:val="20"/>
                <w:lang w:val="hy-AM"/>
              </w:rPr>
              <w:t xml:space="preserve"> Дата внесения изменений в приглашение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B755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</w:tr>
      <w:tr w:rsidR="00B10563" w:rsidRPr="005B755C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B10563" w:rsidP="00B1056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5B755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3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B755C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</w:tr>
      <w:tr w:rsidR="00B10563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5E534C" w:rsidRDefault="00B10563" w:rsidP="00B10563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B755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Հրավերի վերաբերյալ պարզաբանումների </w:t>
            </w:r>
            <w:proofErr w:type="spellStart"/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Разъяснения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по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приглашению</w:t>
            </w:r>
            <w:r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Дата получения запроса </w:t>
            </w: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Հարցարդման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ստացման</w:t>
            </w:r>
            <w:proofErr w:type="spellEnd"/>
            <w:r w:rsidR="00105D08">
              <w:t xml:space="preserve"> </w:t>
            </w:r>
            <w:proofErr w:type="spellStart"/>
            <w:r w:rsidR="00105D08" w:rsidRPr="00105D08">
              <w:rPr>
                <w:rFonts w:ascii="Sylfaen" w:eastAsia="Times New Roman" w:hAnsi="Sylfaen"/>
                <w:sz w:val="20"/>
                <w:szCs w:val="20"/>
                <w:lang w:eastAsia="ru-RU"/>
              </w:rPr>
              <w:t>Разъяснения</w:t>
            </w:r>
            <w:proofErr w:type="spellEnd"/>
          </w:p>
          <w:p w:rsidR="001B4695" w:rsidRPr="00AE110D" w:rsidRDefault="001B4695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563" w:rsidRPr="00AE110D" w:rsidRDefault="00B10563" w:rsidP="00B105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  <w:proofErr w:type="spellEnd"/>
          </w:p>
        </w:tc>
      </w:tr>
      <w:tr w:rsidR="00AE110D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rPr>
          <w:gridBefore w:val="1"/>
          <w:gridAfter w:val="9"/>
          <w:wBefore w:w="55" w:type="dxa"/>
          <w:wAfter w:w="13680" w:type="dxa"/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AE110D" w:rsidRPr="00AE110D" w:rsidTr="00AE17FD">
        <w:trPr>
          <w:gridBefore w:val="1"/>
          <w:gridAfter w:val="9"/>
          <w:wBefore w:w="55" w:type="dxa"/>
          <w:wAfter w:w="13680" w:type="dxa"/>
          <w:trHeight w:val="605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76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10D" w:rsidRPr="00AE110D" w:rsidRDefault="00AE110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մասնակցի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հայտով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ներառյալ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միաժամանակյա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բանակցությունների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կազմակերպման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արդյունքում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ներկայացված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գինը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դրամ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="001B4695"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По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желанию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каждого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участника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включая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цену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представленную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результате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организации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одновременных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переговоров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>драм</w:t>
            </w:r>
            <w:proofErr w:type="spellEnd"/>
            <w:r w:rsidR="001B4695" w:rsidRPr="001B469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РА</w:t>
            </w:r>
          </w:p>
        </w:tc>
      </w:tr>
      <w:tr w:rsidR="001B4695" w:rsidRPr="005B755C" w:rsidTr="00AE1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4695" w:rsidRPr="00663AD5" w:rsidRDefault="001B4695" w:rsidP="001B4695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ru-RU"/>
              </w:rPr>
            </w:pPr>
            <w:r w:rsidRPr="00663AD5">
              <w:rPr>
                <w:rFonts w:cs="Calibri"/>
                <w:b/>
                <w:bCs/>
                <w:sz w:val="12"/>
                <w:szCs w:val="12"/>
              </w:rPr>
              <w:t> </w:t>
            </w:r>
            <w:r w:rsidRPr="00663AD5">
              <w:rPr>
                <w:rFonts w:cs="Calibri"/>
                <w:b/>
                <w:bCs/>
                <w:sz w:val="12"/>
                <w:szCs w:val="12"/>
                <w:lang w:val="hy-AM"/>
              </w:rPr>
              <w:t xml:space="preserve">Ձափաբաժնի  </w:t>
            </w:r>
            <w:r w:rsidRPr="00663AD5">
              <w:rPr>
                <w:rFonts w:cs="Calibri"/>
                <w:b/>
                <w:bCs/>
                <w:sz w:val="12"/>
                <w:szCs w:val="12"/>
                <w:lang w:val="ru-RU"/>
              </w:rPr>
              <w:t>Лоты</w:t>
            </w:r>
          </w:p>
        </w:tc>
        <w:tc>
          <w:tcPr>
            <w:tcW w:w="3686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Pr="00663AD5" w:rsidRDefault="005B755C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5B755C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&lt;&lt;Յունիմեդ&gt;&gt; ՍՊԸ/ ООО Юнимед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B755C" w:rsidRPr="005B755C" w:rsidRDefault="005B755C" w:rsidP="005B755C">
            <w:pPr>
              <w:ind w:left="0" w:firstLine="0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5B755C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ԱՁ Դավիթ Սիմոնյան/ ИП Давит Симонян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1B4695" w:rsidRPr="005B755C" w:rsidRDefault="005B755C" w:rsidP="001B469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5B755C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>&lt;&lt;ՏՆՄ&gt;&gt; ՍՊԸ/ ООО ТНМ</w:t>
            </w:r>
          </w:p>
        </w:tc>
      </w:tr>
      <w:tr w:rsidR="00A53515" w:rsidTr="00AE1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7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338" w:rsidRPr="00663AD5" w:rsidRDefault="00DB5338" w:rsidP="00DB5338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 w:rsidRPr="00663AD5"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3CFC" w:rsidRPr="00663AD5" w:rsidRDefault="00E23CFC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755C" w:rsidRPr="005B755C" w:rsidRDefault="005B755C" w:rsidP="005B755C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5950000,00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5B755C" w:rsidP="00C41B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5950000,00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5B755C" w:rsidP="00C80466">
            <w:pPr>
              <w:jc w:val="center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5B755C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80466">
            <w:pPr>
              <w:jc w:val="center"/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5B755C" w:rsidP="00C80466">
            <w:pPr>
              <w:jc w:val="center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80466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466" w:rsidRPr="00663AD5" w:rsidRDefault="00C80466" w:rsidP="00C80466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lastRenderedPageBreak/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466" w:rsidRPr="00663AD5" w:rsidRDefault="00C80466" w:rsidP="00C80466">
            <w:pPr>
              <w:jc w:val="center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5B755C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jc w:val="center"/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466" w:rsidRPr="00663AD5" w:rsidRDefault="00C80466" w:rsidP="00C80466">
            <w:pPr>
              <w:jc w:val="center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670000,00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C80466" w:rsidRDefault="00C80466" w:rsidP="00C80466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670000,00</w:t>
            </w:r>
          </w:p>
        </w:tc>
      </w:tr>
      <w:tr w:rsidR="00C80466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466" w:rsidRPr="00663AD5" w:rsidRDefault="00C80466" w:rsidP="00C80466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466" w:rsidRPr="00663AD5" w:rsidRDefault="00C80466" w:rsidP="00C80466">
            <w:pPr>
              <w:jc w:val="center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5B755C"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jc w:val="center"/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0466" w:rsidRPr="00663AD5" w:rsidRDefault="00C80466" w:rsidP="00C80466">
            <w:pPr>
              <w:jc w:val="center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663AD5" w:rsidRDefault="00C80466" w:rsidP="00C8046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340000,00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0466" w:rsidRPr="00C80466" w:rsidRDefault="00C80466" w:rsidP="00C80466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340000,00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720000,00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720000,00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950000,00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80466" w:rsidRDefault="00C8046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950000,00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0A578F" w:rsidP="000A578F">
            <w:pPr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1140000,00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41BD0" w:rsidRPr="00663AD5" w:rsidRDefault="000A578F" w:rsidP="000A578F">
            <w:pPr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0A578F" w:rsidP="000A578F">
            <w:pPr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12"/>
                <w:szCs w:val="12"/>
                <w:lang w:val="hy-AM"/>
              </w:rPr>
              <w:t>1140000,00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0A578F" w:rsidRDefault="000A578F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895000,00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0A578F" w:rsidP="00C41B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895000,00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0A578F" w:rsidRDefault="000A578F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83000,00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0A578F" w:rsidRDefault="000A578F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16600,00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0A578F" w:rsidRDefault="000A578F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99600,00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4558C" w:rsidRDefault="0034558C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680000,00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4558C" w:rsidRDefault="0034558C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680000,00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4558C" w:rsidRDefault="0034558C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675000,00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BB69B9" w:rsidP="00C41B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BB69B9" w:rsidP="0034558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hy-AM"/>
              </w:rPr>
              <w:t>810</w:t>
            </w:r>
            <w:r w:rsidR="0034558C">
              <w:rPr>
                <w:sz w:val="12"/>
                <w:szCs w:val="12"/>
                <w:lang w:val="hy-AM"/>
              </w:rPr>
              <w:t>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34558C" w:rsidP="00C41B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1435000,00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34558C" w:rsidRDefault="0034558C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1435000,00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67A96" w:rsidP="00C41BD0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</w:rPr>
            </w:pPr>
            <w:r>
              <w:rPr>
                <w:rFonts w:cs="Calibri"/>
                <w:i/>
                <w:iCs/>
                <w:color w:val="000000"/>
                <w:sz w:val="12"/>
                <w:szCs w:val="12"/>
                <w:lang w:val="hy-AM"/>
              </w:rPr>
              <w:t>1085000,00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41BD0" w:rsidRPr="00663AD5" w:rsidRDefault="00C67A96" w:rsidP="00C67A96">
            <w:pPr>
              <w:jc w:val="right"/>
              <w:rPr>
                <w:rFonts w:ascii="GHEA Grapalat" w:hAnsi="GHEA Grapalat"/>
                <w:i/>
                <w:iCs/>
                <w:color w:val="000000"/>
                <w:sz w:val="12"/>
                <w:szCs w:val="12"/>
                <w:lang w:val="hy-AM"/>
              </w:rPr>
            </w:pPr>
            <w:r>
              <w:rPr>
                <w:rFonts w:cs="Calibri"/>
                <w:i/>
                <w:iCs/>
                <w:color w:val="000000"/>
                <w:sz w:val="12"/>
                <w:szCs w:val="12"/>
                <w:lang w:val="hy-AM"/>
              </w:rPr>
              <w:t>1085</w:t>
            </w:r>
            <w:r w:rsidR="00C41BD0" w:rsidRPr="00663AD5">
              <w:rPr>
                <w:rFonts w:cs="Calibri"/>
                <w:i/>
                <w:iCs/>
                <w:color w:val="000000"/>
                <w:sz w:val="12"/>
                <w:szCs w:val="12"/>
                <w:lang w:val="hy-AM"/>
              </w:rPr>
              <w:t>000</w:t>
            </w:r>
            <w:r>
              <w:rPr>
                <w:rFonts w:cs="Calibri"/>
                <w:i/>
                <w:iCs/>
                <w:color w:val="000000"/>
                <w:sz w:val="12"/>
                <w:szCs w:val="12"/>
                <w:lang w:val="hy-AM"/>
              </w:rPr>
              <w:t>,00</w:t>
            </w:r>
          </w:p>
        </w:tc>
      </w:tr>
      <w:tr w:rsidR="00C67A96" w:rsidTr="00755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7A96" w:rsidRPr="00663AD5" w:rsidRDefault="00C67A96" w:rsidP="00C67A96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A96" w:rsidRPr="00C67A96" w:rsidRDefault="00C67A96" w:rsidP="00C67A96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29000,00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67A96" w:rsidRPr="00C67A96" w:rsidRDefault="00C67A96" w:rsidP="00C67A96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174000,00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67A96" w:rsidRPr="00663AD5" w:rsidRDefault="00C67A96" w:rsidP="00C67A96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Tr="00C41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BD0" w:rsidRPr="00663AD5" w:rsidRDefault="00C41BD0" w:rsidP="00C41BD0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i/>
                <w:iCs/>
                <w:sz w:val="12"/>
                <w:szCs w:val="12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67A96" w:rsidRDefault="00C67A9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24000,00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C67A96" w:rsidRDefault="00C67A9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4800,00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C67A96" w:rsidRDefault="00C67A96" w:rsidP="00C41BD0">
            <w:pPr>
              <w:rPr>
                <w:sz w:val="12"/>
                <w:szCs w:val="12"/>
                <w:lang w:val="hy-AM"/>
              </w:rPr>
            </w:pPr>
            <w:r>
              <w:rPr>
                <w:sz w:val="12"/>
                <w:szCs w:val="12"/>
                <w:lang w:val="hy-AM"/>
              </w:rPr>
              <w:t>28800,00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41BD0" w:rsidRPr="00663AD5" w:rsidRDefault="00C41BD0" w:rsidP="00C41BD0">
            <w:pPr>
              <w:rPr>
                <w:sz w:val="12"/>
                <w:szCs w:val="12"/>
              </w:rPr>
            </w:pPr>
            <w:r w:rsidRPr="00663AD5">
              <w:rPr>
                <w:sz w:val="12"/>
                <w:szCs w:val="12"/>
              </w:rPr>
              <w:t>-</w:t>
            </w:r>
          </w:p>
        </w:tc>
      </w:tr>
      <w:tr w:rsidR="00C41BD0" w:rsidRPr="00AE110D" w:rsidTr="00AE17FD">
        <w:trPr>
          <w:gridBefore w:val="1"/>
          <w:wBefore w:w="55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wBefore w:w="55" w:type="dxa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վյալներ մերժված հայտերի մասին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Данные об отклоненных заявках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832B2B" w:rsidRDefault="00C41BD0" w:rsidP="00C41BD0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832B2B" w:rsidRDefault="00C41BD0" w:rsidP="00C41BD0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832B2B" w:rsidRDefault="00C41BD0" w:rsidP="00C41BD0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2"/>
          <w:wBefore w:w="55" w:type="dxa"/>
          <w:wAfter w:w="304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համարը</w:t>
            </w:r>
            <w:proofErr w:type="spellEnd"/>
          </w:p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957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663AD5" w:rsidRPr="00AE110D" w:rsidTr="000A578F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AD5" w:rsidRPr="00663AD5" w:rsidRDefault="00663AD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AD5" w:rsidRPr="00663AD5" w:rsidRDefault="00663AD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3AD5" w:rsidRPr="00663AD5" w:rsidRDefault="00663AD5" w:rsidP="00663AD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</w:t>
            </w:r>
            <w:proofErr w:type="spellEnd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63AD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գինը</w:t>
            </w:r>
            <w:proofErr w:type="spellEnd"/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AD5" w:rsidRPr="00AE110D" w:rsidRDefault="00663AD5" w:rsidP="00663AD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5"/>
          <w:wBefore w:w="55" w:type="dxa"/>
          <w:wAfter w:w="760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41BD0" w:rsidRPr="00663AD5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1"/>
          <w:wBefore w:w="55" w:type="dxa"/>
          <w:wAfter w:w="1520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տեղեկություններ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Дополнительная информация</w:t>
            </w:r>
          </w:p>
          <w:p w:rsidR="00C41BD0" w:rsidRPr="00AE110D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895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wBefore w:w="55" w:type="dxa"/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1"/>
          <w:wBefore w:w="55" w:type="dxa"/>
          <w:wAfter w:w="1520" w:type="dxa"/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Ընտրված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C41BD0" w:rsidRPr="00904526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Pr="00663AD5" w:rsidRDefault="00C67A96" w:rsidP="00C67A96">
            <w:pPr>
              <w:jc w:val="right"/>
              <w:rPr>
                <w:rFonts w:asciiTheme="minorHAnsi" w:hAnsiTheme="minorHAnsi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24</w:t>
            </w:r>
            <w:r w:rsidR="00663AD5">
              <w:rPr>
                <w:rFonts w:asciiTheme="minorHAnsi" w:hAnsiTheme="minorHAnsi"/>
                <w:sz w:val="20"/>
                <w:szCs w:val="20"/>
                <w:lang w:val="hy-AM"/>
              </w:rPr>
              <w:t>․1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1</w:t>
            </w:r>
            <w:r w:rsidR="00663AD5">
              <w:rPr>
                <w:rFonts w:asciiTheme="minorHAnsi" w:hAnsiTheme="minorHAnsi"/>
                <w:sz w:val="20"/>
                <w:szCs w:val="20"/>
                <w:lang w:val="hy-AM"/>
              </w:rPr>
              <w:t>․2025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Անգործության ժամկետ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Период бездействия</w:t>
            </w:r>
          </w:p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67A96" w:rsidP="00663AD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hy-AM"/>
              </w:rPr>
              <w:t>29․11</w:t>
            </w:r>
            <w:r w:rsidR="00663AD5">
              <w:rPr>
                <w:rFonts w:asciiTheme="minorHAnsi" w:hAnsiTheme="minorHAnsi"/>
                <w:sz w:val="20"/>
                <w:szCs w:val="20"/>
                <w:lang w:val="hy-AM"/>
              </w:rPr>
              <w:t>․</w:t>
            </w:r>
            <w:r w:rsidR="00C41BD0">
              <w:rPr>
                <w:rFonts w:ascii="Arial Armenian" w:hAnsi="Arial Armenian"/>
                <w:sz w:val="20"/>
                <w:szCs w:val="20"/>
              </w:rPr>
              <w:t>2025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wBefore w:w="55" w:type="dxa"/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41BD0" w:rsidRDefault="00C41BD0" w:rsidP="00C41BD0">
            <w:pPr>
              <w:spacing w:before="0" w:after="0"/>
              <w:ind w:left="0" w:firstLine="0"/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="00326CCB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01․12</w:t>
            </w:r>
            <w:r w:rsidR="00663AD5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․2025</w:t>
            </w:r>
            <w:r>
              <w:t xml:space="preserve"> </w:t>
            </w:r>
          </w:p>
          <w:p w:rsidR="00C41BD0" w:rsidRPr="003F48C1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832B2B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Дата уведомления о предложении о заключении договора выбранному участнику                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51925.20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10385.04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62310.24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1BD0" w:rsidRDefault="00C41BD0" w:rsidP="00C41BD0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ստորագրված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մոտ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մուտքագրվելու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C41BD0" w:rsidRPr="00904526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C41BD0" w:rsidRPr="00904526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780FEF" w:rsidRDefault="00326CCB" w:rsidP="00326CCB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10</w:t>
            </w:r>
            <w:r w:rsidR="00C41BD0"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EF0F28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 w:rsidR="00C41BD0"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C41BD0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2025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904526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պայմանագր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ի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ստորագրման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C41BD0" w:rsidRPr="00AE110D" w:rsidRDefault="00C41BD0" w:rsidP="00C41BD0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proofErr w:type="spellStart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Дата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подписания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договора</w:t>
            </w:r>
            <w:proofErr w:type="spellEnd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заказчиком</w:t>
            </w:r>
            <w:proofErr w:type="spellEnd"/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780FEF" w:rsidRDefault="00326CCB" w:rsidP="00F53484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10․12</w:t>
            </w:r>
            <w:r w:rsidR="00C41BD0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․2025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Չափա-բաժնի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9140" w:type="dxa"/>
            <w:gridSpan w:val="25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րի</w:t>
            </w:r>
            <w:proofErr w:type="spellEnd"/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1762" w:type="dxa"/>
            <w:gridSpan w:val="6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Կատարման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Կանխա-վճարի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չափը</w:t>
            </w:r>
            <w:proofErr w:type="spellEnd"/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  <w:proofErr w:type="spellEnd"/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Առկա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Ընդհանուր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1BD0" w:rsidRPr="00AE110D" w:rsidRDefault="00837D0A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837D0A"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 w:rsidRPr="00837D0A">
              <w:rPr>
                <w:rFonts w:ascii="Sylfaen" w:hAnsi="Sylfaen" w:cs="Sylfaen"/>
                <w:sz w:val="20"/>
                <w:szCs w:val="20"/>
              </w:rPr>
              <w:t>Յունիմեդ</w:t>
            </w:r>
            <w:proofErr w:type="spellEnd"/>
            <w:r w:rsidRPr="00837D0A">
              <w:rPr>
                <w:rFonts w:ascii="Sylfaen" w:hAnsi="Sylfaen" w:cs="Sylfaen"/>
                <w:sz w:val="20"/>
                <w:szCs w:val="20"/>
              </w:rPr>
              <w:t xml:space="preserve">» 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C41BD0" w:rsidRPr="00663AD5" w:rsidRDefault="00C41BD0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Ծ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ԱԱՊԿ-ԳՀԱՊՁԲ-2025/0</w:t>
            </w:r>
            <w:r w:rsidR="00837D0A">
              <w:rPr>
                <w:rFonts w:ascii="Arial" w:hAnsi="Arial"/>
                <w:i/>
                <w:sz w:val="20"/>
                <w:szCs w:val="20"/>
                <w:lang w:val="hy-AM"/>
              </w:rPr>
              <w:t>3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 w:rsidR="00837D0A">
              <w:rPr>
                <w:rFonts w:ascii="Arial" w:hAnsi="Arial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41BD0" w:rsidRPr="00695A43" w:rsidRDefault="00663AD5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837D0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837D0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2025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C41BD0" w:rsidRPr="00695A43" w:rsidRDefault="00C41BD0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C41BD0" w:rsidRPr="00DF6790" w:rsidRDefault="00837D0A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3400</w:t>
            </w:r>
            <w:r w:rsidR="00663AD5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00,00</w:t>
            </w:r>
          </w:p>
        </w:tc>
      </w:tr>
      <w:tr w:rsidR="00663AD5" w:rsidRPr="00AE110D" w:rsidTr="000A578F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D5" w:rsidRPr="00837D0A" w:rsidRDefault="00837D0A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37D0A">
              <w:rPr>
                <w:rFonts w:ascii="Sylfaen" w:hAnsi="Sylfaen" w:cs="Sylfaen"/>
                <w:sz w:val="20"/>
                <w:szCs w:val="20"/>
                <w:lang w:val="hy-AM"/>
              </w:rPr>
              <w:t>ԱՁ Դավիթ Սիմոնյան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663AD5" w:rsidRPr="00695A43" w:rsidRDefault="00663AD5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i/>
                <w:sz w:val="20"/>
                <w:szCs w:val="20"/>
                <w:lang w:val="hy-AM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ՀՀ ԳՄ 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Ծ</w:t>
            </w:r>
            <w:r>
              <w:rPr>
                <w:rFonts w:ascii="Arial" w:hAnsi="Arial"/>
                <w:i/>
                <w:sz w:val="20"/>
                <w:szCs w:val="20"/>
              </w:rPr>
              <w:t>ԱԱՊԿ-ԳՀԱՊՁԲ-2025/0</w:t>
            </w:r>
            <w:r w:rsidR="00837D0A">
              <w:rPr>
                <w:rFonts w:ascii="Arial" w:hAnsi="Arial"/>
                <w:i/>
                <w:sz w:val="20"/>
                <w:szCs w:val="20"/>
                <w:lang w:val="hy-AM"/>
              </w:rPr>
              <w:t>3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63AD5" w:rsidRPr="00695A43" w:rsidRDefault="00663AD5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837D0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837D0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2025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663AD5" w:rsidRPr="00DF6790" w:rsidRDefault="00BB69B9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1112400</w:t>
            </w:r>
            <w:r w:rsidR="00663AD5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,00</w:t>
            </w:r>
          </w:p>
        </w:tc>
      </w:tr>
      <w:tr w:rsidR="00663AD5" w:rsidRPr="00695A43" w:rsidTr="000A578F">
        <w:trPr>
          <w:gridBefore w:val="1"/>
          <w:gridAfter w:val="9"/>
          <w:wBefore w:w="55" w:type="dxa"/>
          <w:wAfter w:w="13680" w:type="dxa"/>
          <w:trHeight w:val="110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D5" w:rsidRPr="00AE110D" w:rsidRDefault="00837D0A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837D0A">
              <w:rPr>
                <w:rFonts w:ascii="Sylfaen" w:hAnsi="Sylfaen" w:cs="Sylfaen"/>
                <w:sz w:val="20"/>
                <w:szCs w:val="20"/>
              </w:rPr>
              <w:t>«ՏՆՄ» ՍՊԸ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663AD5" w:rsidRPr="00AE110D" w:rsidRDefault="00663AD5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ՀՀ ԳՄ ԾԱԱՊԿ-ԳՀԱՊՁԲ-2025/0</w:t>
            </w:r>
            <w:r w:rsidR="00837D0A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3</w:t>
            </w: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-0</w:t>
            </w:r>
            <w:r w:rsidR="00837D0A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63AD5" w:rsidRPr="00695A43" w:rsidRDefault="00663AD5" w:rsidP="00837D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837D0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</w:t>
            </w:r>
            <w:r w:rsidR="00837D0A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2025</w:t>
            </w:r>
          </w:p>
        </w:tc>
        <w:tc>
          <w:tcPr>
            <w:tcW w:w="1762" w:type="dxa"/>
            <w:gridSpan w:val="6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663AD5" w:rsidRPr="00DF6790" w:rsidRDefault="00BB69B9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8600</w:t>
            </w:r>
            <w:r w:rsidR="00663AD5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000,00</w:t>
            </w:r>
          </w:p>
        </w:tc>
      </w:tr>
      <w:tr w:rsidR="00C41BD0" w:rsidRPr="00695A43" w:rsidTr="00AE17FD">
        <w:trPr>
          <w:gridBefore w:val="1"/>
          <w:gridAfter w:val="9"/>
          <w:wBefore w:w="55" w:type="dxa"/>
          <w:wAfter w:w="13680" w:type="dxa"/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C41BD0" w:rsidRPr="00695A43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41BD0" w:rsidRPr="00AE110D" w:rsidTr="00AE17FD">
        <w:trPr>
          <w:gridBefore w:val="1"/>
          <w:gridAfter w:val="9"/>
          <w:wBefore w:w="55" w:type="dxa"/>
          <w:wAfter w:w="13680" w:type="dxa"/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  <w:proofErr w:type="spellEnd"/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.-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BD0" w:rsidRPr="00AE110D" w:rsidRDefault="00C41BD0" w:rsidP="00C41B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Անձնագրի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սերիան</w:t>
            </w:r>
            <w:proofErr w:type="spellEnd"/>
          </w:p>
        </w:tc>
      </w:tr>
      <w:tr w:rsidR="00A773F5" w:rsidRPr="00A773F5" w:rsidTr="00DC211B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E110D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3F5" w:rsidRPr="00AE110D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837D0A">
              <w:rPr>
                <w:rFonts w:ascii="Sylfaen" w:hAnsi="Sylfaen" w:cs="Sylfaen"/>
                <w:sz w:val="20"/>
                <w:szCs w:val="20"/>
              </w:rPr>
              <w:t>«</w:t>
            </w:r>
            <w:proofErr w:type="spellStart"/>
            <w:r w:rsidRPr="00837D0A">
              <w:rPr>
                <w:rFonts w:ascii="Sylfaen" w:hAnsi="Sylfaen" w:cs="Sylfaen"/>
                <w:sz w:val="20"/>
                <w:szCs w:val="20"/>
              </w:rPr>
              <w:t>Յունիմեդ</w:t>
            </w:r>
            <w:proofErr w:type="spellEnd"/>
            <w:r w:rsidRPr="00837D0A">
              <w:rPr>
                <w:rFonts w:ascii="Sylfaen" w:hAnsi="Sylfaen" w:cs="Sylfaen"/>
                <w:sz w:val="20"/>
                <w:szCs w:val="20"/>
              </w:rPr>
              <w:t xml:space="preserve">» </w:t>
            </w:r>
          </w:p>
        </w:tc>
        <w:tc>
          <w:tcPr>
            <w:tcW w:w="3073" w:type="dxa"/>
            <w:gridSpan w:val="10"/>
            <w:shd w:val="clear" w:color="auto" w:fill="auto"/>
          </w:tcPr>
          <w:p w:rsidR="00A773F5" w:rsidRPr="00A773F5" w:rsidRDefault="00A773F5" w:rsidP="002B4CF2">
            <w:pPr>
              <w:spacing w:after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773F5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ՀՀ, ք Երևան,  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Կիևյան 11/3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45010" w:rsidRDefault="002B4CF2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0"/>
                <w:szCs w:val="20"/>
                <w:lang w:val="hy-AM" w:eastAsia="ru-RU"/>
              </w:rPr>
            </w:pPr>
            <w:r w:rsidRPr="00A773F5">
              <w:rPr>
                <w:rFonts w:ascii="GHEA Grapalat" w:hAnsi="GHEA Grapalat" w:cs="Sylfaen"/>
                <w:sz w:val="18"/>
                <w:szCs w:val="18"/>
                <w:lang w:val="hy-AM"/>
              </w:rPr>
              <w:t>unimed7@yandex.ru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773F5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663AD5" w:rsidRDefault="00640E5D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hy-AM" w:eastAsia="ru-RU"/>
              </w:rPr>
              <w:t>01806887</w:t>
            </w:r>
          </w:p>
        </w:tc>
      </w:tr>
      <w:tr w:rsidR="00A773F5" w:rsidRPr="00A773F5" w:rsidTr="00DC211B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E110D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3F5" w:rsidRPr="00837D0A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37D0A">
              <w:rPr>
                <w:rFonts w:ascii="Sylfaen" w:hAnsi="Sylfaen" w:cs="Sylfaen"/>
                <w:sz w:val="20"/>
                <w:szCs w:val="20"/>
                <w:lang w:val="hy-AM"/>
              </w:rPr>
              <w:t>ԱՁ Դավիթ Սիմոնյան</w:t>
            </w:r>
          </w:p>
        </w:tc>
        <w:tc>
          <w:tcPr>
            <w:tcW w:w="3073" w:type="dxa"/>
            <w:gridSpan w:val="10"/>
            <w:shd w:val="clear" w:color="auto" w:fill="auto"/>
          </w:tcPr>
          <w:p w:rsidR="00A773F5" w:rsidRPr="00FC6C02" w:rsidRDefault="00A773F5" w:rsidP="002B4CF2">
            <w:pPr>
              <w:spacing w:after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>ՀՀ ք Վեդի, Արարատյան</w:t>
            </w:r>
            <w:r w:rsidR="002B4CF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41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773F5" w:rsidRDefault="002B4CF2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Sylfaen"/>
                <w:sz w:val="20"/>
                <w:szCs w:val="20"/>
                <w:lang w:val="hy-AM"/>
              </w:rPr>
            </w:pP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>davo_85@inbox.ru</w:t>
            </w:r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773F5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val="hy-AM" w:eastAsia="ru-RU"/>
              </w:rPr>
            </w:pP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773F5" w:rsidRDefault="00640E5D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val="hy-AM"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val="hy-AM" w:eastAsia="ru-RU"/>
              </w:rPr>
              <w:t>48000275</w:t>
            </w:r>
          </w:p>
        </w:tc>
      </w:tr>
      <w:tr w:rsidR="00A773F5" w:rsidRPr="00A773F5" w:rsidTr="00DC211B">
        <w:trPr>
          <w:gridBefore w:val="1"/>
          <w:gridAfter w:val="9"/>
          <w:wBefore w:w="55" w:type="dxa"/>
          <w:wAfter w:w="1368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E110D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3F5" w:rsidRPr="00AE110D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837D0A">
              <w:rPr>
                <w:rFonts w:ascii="Sylfaen" w:hAnsi="Sylfaen" w:cs="Sylfaen"/>
                <w:sz w:val="20"/>
                <w:szCs w:val="20"/>
              </w:rPr>
              <w:t>«ՏՆՄ» ՍՊԸ</w:t>
            </w:r>
          </w:p>
        </w:tc>
        <w:tc>
          <w:tcPr>
            <w:tcW w:w="3073" w:type="dxa"/>
            <w:gridSpan w:val="10"/>
            <w:shd w:val="clear" w:color="auto" w:fill="auto"/>
          </w:tcPr>
          <w:p w:rsidR="00A773F5" w:rsidRPr="002B4CF2" w:rsidRDefault="00A773F5" w:rsidP="002B4CF2">
            <w:pPr>
              <w:spacing w:after="0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>ՀՀ     ք</w:t>
            </w:r>
            <w:r w:rsidRPr="00FC6C02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FC6C02">
              <w:rPr>
                <w:rFonts w:ascii="GHEA Grapalat" w:hAnsi="GHEA Grapalat" w:cs="GHEA Grapalat"/>
                <w:sz w:val="18"/>
                <w:szCs w:val="18"/>
                <w:lang w:val="hy-AM"/>
              </w:rPr>
              <w:t>Երևան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FC6C02">
              <w:rPr>
                <w:rFonts w:ascii="GHEA Grapalat" w:hAnsi="GHEA Grapalat" w:cs="GHEA Grapalat"/>
                <w:sz w:val="18"/>
                <w:szCs w:val="18"/>
                <w:lang w:val="hy-AM"/>
              </w:rPr>
              <w:t>Օրբելի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33</w:t>
            </w:r>
            <w:r w:rsidRPr="00FC6C02">
              <w:rPr>
                <w:rFonts w:ascii="GHEA Grapalat" w:hAnsi="GHEA Grapalat" w:cs="GHEA Grapalat"/>
                <w:sz w:val="18"/>
                <w:szCs w:val="18"/>
                <w:lang w:val="hy-AM"/>
              </w:rPr>
              <w:t>Ա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>, 15</w:t>
            </w:r>
            <w:r w:rsidR="002B4CF2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  <w:r w:rsidRPr="00FC6C0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AE110D" w:rsidRDefault="002B4CF2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proofErr w:type="spellStart"/>
            <w:r w:rsidRPr="00FC6C02">
              <w:rPr>
                <w:rFonts w:ascii="GHEA Grapalat" w:hAnsi="GHEA Grapalat" w:cs="Sylfaen"/>
                <w:sz w:val="18"/>
                <w:szCs w:val="18"/>
              </w:rPr>
              <w:t>deltant</w:t>
            </w:r>
            <w:proofErr w:type="spellEnd"/>
            <w:r w:rsidRPr="00A773F5">
              <w:rPr>
                <w:rFonts w:ascii="GHEA Grapalat" w:hAnsi="GHEA Grapalat" w:cs="Sylfaen"/>
                <w:sz w:val="18"/>
                <w:szCs w:val="18"/>
                <w:lang w:val="ru-RU"/>
              </w:rPr>
              <w:t>@</w:t>
            </w:r>
            <w:r w:rsidRPr="00FC6C02">
              <w:rPr>
                <w:rFonts w:ascii="GHEA Grapalat" w:hAnsi="GHEA Grapalat" w:cs="Sylfaen"/>
                <w:sz w:val="18"/>
                <w:szCs w:val="18"/>
              </w:rPr>
              <w:t>mail</w:t>
            </w:r>
            <w:r w:rsidRPr="00A773F5">
              <w:rPr>
                <w:rFonts w:ascii="GHEA Grapalat" w:hAnsi="GHEA Grapalat" w:cs="Sylfaen"/>
                <w:sz w:val="18"/>
                <w:szCs w:val="18"/>
                <w:lang w:val="ru-RU"/>
              </w:rPr>
              <w:t>.</w:t>
            </w:r>
            <w:proofErr w:type="spellStart"/>
            <w:r w:rsidRPr="00FC6C02">
              <w:rPr>
                <w:rFonts w:ascii="GHEA Grapalat" w:hAnsi="GHEA Grapalat" w:cs="Sylfaen"/>
                <w:sz w:val="18"/>
                <w:szCs w:val="18"/>
              </w:rPr>
              <w:t>ru</w:t>
            </w:r>
            <w:proofErr w:type="spellEnd"/>
          </w:p>
        </w:tc>
        <w:tc>
          <w:tcPr>
            <w:tcW w:w="25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161AC6" w:rsidRDefault="00A773F5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3F5" w:rsidRPr="00161AC6" w:rsidRDefault="00640E5D" w:rsidP="00A773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00216627</w:t>
            </w:r>
          </w:p>
        </w:tc>
      </w:tr>
      <w:tr w:rsidR="00663AD5" w:rsidRPr="00A773F5" w:rsidTr="00AE17F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695A43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proofErr w:type="spellEnd"/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Другая информация</w:t>
            </w:r>
          </w:p>
        </w:tc>
        <w:tc>
          <w:tcPr>
            <w:tcW w:w="866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E110D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  <w:p w:rsidR="00663AD5" w:rsidRPr="00AE110D" w:rsidRDefault="00663AD5" w:rsidP="00663AD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lastRenderedPageBreak/>
              <w:t xml:space="preserve"> 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663AD5" w:rsidRPr="00A76BF8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մասնակիցները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անձինք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ընթացակարգը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կազմակերպած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ներկայացնել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կնքված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</w:t>
            </w:r>
            <w:proofErr w:type="spellEnd"/>
            <w:proofErr w:type="gram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տվյալ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արդյունքի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ընդունման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համատեղ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՝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սույն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հրապարակվելուց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հետո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------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օրացուցային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օրվա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ընթացքում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: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պահանջին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կից</w:t>
            </w:r>
            <w:proofErr w:type="spellEnd"/>
            <w:proofErr w:type="gram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ներկայացվում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է՝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տրամադրված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լիազորագրի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Ընդ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որում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՝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քանակը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գերազանցել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երկուսը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663AD5" w:rsidRPr="00A76BF8" w:rsidRDefault="00663AD5" w:rsidP="00663AD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անձամբ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պետք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կատարի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գործողությունները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A76BF8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663AD5" w:rsidRPr="00B24D26" w:rsidRDefault="00663AD5" w:rsidP="00663A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ինչպես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գործընթացին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մասնակցելու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այնպես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spellEnd"/>
            <w:proofErr w:type="gram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ստորագրված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բնօրինակ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հայտարարություններ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՝</w:t>
            </w:r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Գնումների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»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</w:t>
            </w:r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օրենքի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5.1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հոդվածի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2-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րդ</w:t>
            </w:r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մասով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շահերի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բախման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բացակայության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մասին</w:t>
            </w:r>
            <w:proofErr w:type="spellEnd"/>
            <w:r w:rsidRPr="00B24D26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663AD5" w:rsidRPr="00AD10B5" w:rsidRDefault="00663AD5" w:rsidP="00663A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3)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հասցեները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հեռախոսահամարները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որոնց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միջոցով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կարող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կապ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հաստատել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պահանջը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ներկայացրած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վերջինիս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կողմից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ֆիզիկական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հետ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>.</w:t>
            </w:r>
          </w:p>
          <w:p w:rsidR="00663AD5" w:rsidRPr="00AD10B5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Հայաստանի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Հանրապետությունում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գրանցում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ստացած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հասարակական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կազմակերպությունների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և</w:t>
            </w: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լրատվական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գործունեություն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իրականացնող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անձանց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դեպքում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՝</w:t>
            </w: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նաև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պետական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գրանցման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վկայականի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պատճենը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>:</w:t>
            </w:r>
          </w:p>
          <w:p w:rsidR="00663AD5" w:rsidRPr="00AD10B5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պատասխանատու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ստորաբաժանման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պաշտոնական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</w:t>
            </w:r>
            <w:r w:rsidRPr="00AD10B5">
              <w:rPr>
                <w:rFonts w:ascii="Sylfaen" w:eastAsia="Times New Roman" w:hAnsi="Sylfaen"/>
                <w:sz w:val="20"/>
                <w:szCs w:val="20"/>
                <w:lang w:eastAsia="ru-RU"/>
              </w:rPr>
              <w:t>---------------------------: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------в течение календарного дня.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 письменному обращению прилагаются: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а. число физических лиц не может превышать двух.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663AD5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4) </w:t>
            </w:r>
            <w:proofErr w:type="gramStart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В</w:t>
            </w:r>
            <w:proofErr w:type="gramEnd"/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663AD5" w:rsidRPr="00904526" w:rsidRDefault="00663AD5" w:rsidP="00663AD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Информация о публикациях,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lastRenderedPageBreak/>
              <w:t>осуществленных в соответствии с Законом Республики Армения &lt;О закупках&gt; с целью привлечения участников</w:t>
            </w:r>
          </w:p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r w:rsidRPr="00832B2B">
              <w:rPr>
                <w:rFonts w:ascii="Sylfaen" w:eastAsia="Times New Roman" w:hAnsi="Sylfaen" w:cs="Times Armenian"/>
                <w:sz w:val="20"/>
                <w:szCs w:val="20"/>
                <w:lang w:val="hy-AM" w:eastAsia="ru-RU"/>
              </w:rPr>
              <w:t xml:space="preserve">ընթացակարգի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Жалобы, поданные в отношении процедуры закупок и принятых по ним решений</w:t>
            </w:r>
          </w:p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AE110D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proofErr w:type="spellEnd"/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proofErr w:type="spellEnd"/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proofErr w:type="spellEnd"/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663AD5" w:rsidRPr="000B58FA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66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0B58FA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:rsidR="00663AD5" w:rsidRPr="000B58FA" w:rsidRDefault="00663AD5" w:rsidP="00663AD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:rsidR="00663AD5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663AD5" w:rsidRPr="000B58FA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0B58F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663AD5" w:rsidRPr="00AD10B5" w:rsidTr="00CD7B19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Անուն</w:t>
            </w:r>
            <w:proofErr w:type="spellEnd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Ազգանուն</w:t>
            </w:r>
            <w:proofErr w:type="spellEnd"/>
          </w:p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Имя, Фамилия</w:t>
            </w:r>
          </w:p>
        </w:tc>
        <w:tc>
          <w:tcPr>
            <w:tcW w:w="4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AE110D" w:rsidRDefault="00663AD5" w:rsidP="00663A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proofErr w:type="spellEnd"/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Телефон</w:t>
            </w:r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3AD5" w:rsidRPr="000B58FA" w:rsidRDefault="00663AD5" w:rsidP="00663AD5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proofErr w:type="spellEnd"/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proofErr w:type="spellEnd"/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Электронная почта </w:t>
            </w:r>
          </w:p>
        </w:tc>
      </w:tr>
      <w:tr w:rsidR="00663AD5" w:rsidRPr="00AE110D" w:rsidTr="00CD7B19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</w:t>
            </w:r>
            <w:proofErr w:type="spellEnd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Մուշեղյան</w:t>
            </w:r>
            <w:proofErr w:type="spellEnd"/>
            <w: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 xml:space="preserve">Ани </w:t>
            </w:r>
            <w:proofErr w:type="spellStart"/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Мушегян</w:t>
            </w:r>
            <w:proofErr w:type="spellEnd"/>
          </w:p>
        </w:tc>
        <w:tc>
          <w:tcPr>
            <w:tcW w:w="4251" w:type="dxa"/>
            <w:gridSpan w:val="14"/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:rsidR="00663AD5" w:rsidRPr="00AE110D" w:rsidRDefault="00663AD5" w:rsidP="00663A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A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n</w:t>
            </w:r>
            <w:proofErr w:type="spellStart"/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i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mush</w:t>
            </w:r>
            <w:proofErr w:type="spellEnd"/>
            <w:r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19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77@gmail.com</w:t>
            </w:r>
          </w:p>
        </w:tc>
      </w:tr>
    </w:tbl>
    <w:p w:rsidR="0022631D" w:rsidRPr="00AE110D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:rsidR="0022631D" w:rsidRPr="00AE110D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:rsidR="001021B0" w:rsidRPr="00AE110D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1021B0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F9" w:rsidRDefault="008512F9" w:rsidP="0022631D">
      <w:pPr>
        <w:spacing w:before="0" w:after="0"/>
      </w:pPr>
      <w:r>
        <w:separator/>
      </w:r>
    </w:p>
  </w:endnote>
  <w:endnote w:type="continuationSeparator" w:id="0">
    <w:p w:rsidR="008512F9" w:rsidRDefault="008512F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F9" w:rsidRDefault="008512F9" w:rsidP="0022631D">
      <w:pPr>
        <w:spacing w:before="0" w:after="0"/>
      </w:pPr>
      <w:r>
        <w:separator/>
      </w:r>
    </w:p>
  </w:footnote>
  <w:footnote w:type="continuationSeparator" w:id="0">
    <w:p w:rsidR="008512F9" w:rsidRDefault="008512F9" w:rsidP="0022631D">
      <w:pPr>
        <w:spacing w:before="0" w:after="0"/>
      </w:pPr>
      <w:r>
        <w:continuationSeparator/>
      </w:r>
    </w:p>
  </w:footnote>
  <w:footnote w:id="1">
    <w:p w:rsidR="000A578F" w:rsidRPr="002D0BF6" w:rsidRDefault="000A578F" w:rsidP="00CD7B1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A578F" w:rsidRPr="002D0BF6" w:rsidRDefault="000A578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A578F" w:rsidRPr="00871366" w:rsidRDefault="000A578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A578F" w:rsidRPr="002D0BF6" w:rsidRDefault="000A578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A578F" w:rsidRPr="0078682E" w:rsidRDefault="000A578F" w:rsidP="00832B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0A578F" w:rsidRPr="0078682E" w:rsidRDefault="000A578F" w:rsidP="00832B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ապասույնկարգավորմանառաջիննախադասությունըշարադրվումէհետևյալբովանդակությամբ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832B2B">
        <w:rPr>
          <w:rFonts w:ascii="GHEA Grapalat" w:hAnsi="GHEA Grapalat"/>
          <w:bCs/>
          <w:i/>
          <w:sz w:val="12"/>
          <w:szCs w:val="12"/>
          <w:lang w:val="hy-AM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0A578F" w:rsidRPr="00005B9C" w:rsidRDefault="000A578F" w:rsidP="00832B2B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44EA8"/>
    <w:rsid w:val="00046CCF"/>
    <w:rsid w:val="00051ECE"/>
    <w:rsid w:val="0007090E"/>
    <w:rsid w:val="00073D66"/>
    <w:rsid w:val="000A578F"/>
    <w:rsid w:val="000A70DB"/>
    <w:rsid w:val="000B0199"/>
    <w:rsid w:val="000D0B20"/>
    <w:rsid w:val="000E4FF1"/>
    <w:rsid w:val="000F376D"/>
    <w:rsid w:val="000F4DE1"/>
    <w:rsid w:val="001021B0"/>
    <w:rsid w:val="00105D08"/>
    <w:rsid w:val="001255EE"/>
    <w:rsid w:val="00161AC6"/>
    <w:rsid w:val="0018422F"/>
    <w:rsid w:val="001923FC"/>
    <w:rsid w:val="001A1999"/>
    <w:rsid w:val="001B4695"/>
    <w:rsid w:val="001C1BE1"/>
    <w:rsid w:val="001E0091"/>
    <w:rsid w:val="002248CD"/>
    <w:rsid w:val="0022631D"/>
    <w:rsid w:val="00230024"/>
    <w:rsid w:val="00267548"/>
    <w:rsid w:val="00295B92"/>
    <w:rsid w:val="002B4CF2"/>
    <w:rsid w:val="002C2273"/>
    <w:rsid w:val="002E4E6F"/>
    <w:rsid w:val="002F16CC"/>
    <w:rsid w:val="002F1FEB"/>
    <w:rsid w:val="002F42D2"/>
    <w:rsid w:val="003107B1"/>
    <w:rsid w:val="00326CCB"/>
    <w:rsid w:val="00332BC7"/>
    <w:rsid w:val="003406F5"/>
    <w:rsid w:val="0034558C"/>
    <w:rsid w:val="00371B1D"/>
    <w:rsid w:val="003735F7"/>
    <w:rsid w:val="003B2758"/>
    <w:rsid w:val="003E3D40"/>
    <w:rsid w:val="003E6978"/>
    <w:rsid w:val="003F48C1"/>
    <w:rsid w:val="003F7DA8"/>
    <w:rsid w:val="00432766"/>
    <w:rsid w:val="00433E3C"/>
    <w:rsid w:val="00472069"/>
    <w:rsid w:val="00474C2F"/>
    <w:rsid w:val="004764CD"/>
    <w:rsid w:val="004875E0"/>
    <w:rsid w:val="004D078F"/>
    <w:rsid w:val="004D5C19"/>
    <w:rsid w:val="004E376E"/>
    <w:rsid w:val="004E6C18"/>
    <w:rsid w:val="00503BCC"/>
    <w:rsid w:val="00546023"/>
    <w:rsid w:val="005737F9"/>
    <w:rsid w:val="00573CCF"/>
    <w:rsid w:val="00590A1A"/>
    <w:rsid w:val="005B755C"/>
    <w:rsid w:val="005D1525"/>
    <w:rsid w:val="005D5FBD"/>
    <w:rsid w:val="005D6590"/>
    <w:rsid w:val="00607C9A"/>
    <w:rsid w:val="00640E5D"/>
    <w:rsid w:val="00646760"/>
    <w:rsid w:val="006577C6"/>
    <w:rsid w:val="00663AD5"/>
    <w:rsid w:val="006779D4"/>
    <w:rsid w:val="00690ECB"/>
    <w:rsid w:val="00695A43"/>
    <w:rsid w:val="006A38B4"/>
    <w:rsid w:val="006A4056"/>
    <w:rsid w:val="006B2E21"/>
    <w:rsid w:val="006C0266"/>
    <w:rsid w:val="006C2F82"/>
    <w:rsid w:val="006D0722"/>
    <w:rsid w:val="006E0D92"/>
    <w:rsid w:val="006E1A83"/>
    <w:rsid w:val="006F2779"/>
    <w:rsid w:val="007060FC"/>
    <w:rsid w:val="007164A8"/>
    <w:rsid w:val="007316E9"/>
    <w:rsid w:val="007670EE"/>
    <w:rsid w:val="007732E7"/>
    <w:rsid w:val="00780FEF"/>
    <w:rsid w:val="0078682E"/>
    <w:rsid w:val="007B0E12"/>
    <w:rsid w:val="007E1F9F"/>
    <w:rsid w:val="007F0B31"/>
    <w:rsid w:val="007F3EBE"/>
    <w:rsid w:val="0081420B"/>
    <w:rsid w:val="00832B2B"/>
    <w:rsid w:val="00837D0A"/>
    <w:rsid w:val="00840837"/>
    <w:rsid w:val="008512F9"/>
    <w:rsid w:val="008C02C0"/>
    <w:rsid w:val="008C4E62"/>
    <w:rsid w:val="008E493A"/>
    <w:rsid w:val="009012E8"/>
    <w:rsid w:val="00942240"/>
    <w:rsid w:val="00985F00"/>
    <w:rsid w:val="009A5B17"/>
    <w:rsid w:val="009B12F5"/>
    <w:rsid w:val="009C5E0F"/>
    <w:rsid w:val="009E3BD9"/>
    <w:rsid w:val="009E75FF"/>
    <w:rsid w:val="00A306F5"/>
    <w:rsid w:val="00A31820"/>
    <w:rsid w:val="00A45010"/>
    <w:rsid w:val="00A53515"/>
    <w:rsid w:val="00A76BF8"/>
    <w:rsid w:val="00A773F5"/>
    <w:rsid w:val="00A801C5"/>
    <w:rsid w:val="00A951A6"/>
    <w:rsid w:val="00A971D6"/>
    <w:rsid w:val="00AA32E4"/>
    <w:rsid w:val="00AC1D4D"/>
    <w:rsid w:val="00AD07B9"/>
    <w:rsid w:val="00AD10B5"/>
    <w:rsid w:val="00AD59DC"/>
    <w:rsid w:val="00AD74B6"/>
    <w:rsid w:val="00AE110D"/>
    <w:rsid w:val="00AE17FD"/>
    <w:rsid w:val="00AE2237"/>
    <w:rsid w:val="00B10563"/>
    <w:rsid w:val="00B24D26"/>
    <w:rsid w:val="00B41D0E"/>
    <w:rsid w:val="00B75762"/>
    <w:rsid w:val="00B91DE2"/>
    <w:rsid w:val="00B94EA2"/>
    <w:rsid w:val="00BA03B0"/>
    <w:rsid w:val="00BA6CF5"/>
    <w:rsid w:val="00BB0A93"/>
    <w:rsid w:val="00BB69B9"/>
    <w:rsid w:val="00BD3D4E"/>
    <w:rsid w:val="00BF1465"/>
    <w:rsid w:val="00BF4745"/>
    <w:rsid w:val="00C20AD9"/>
    <w:rsid w:val="00C41BD0"/>
    <w:rsid w:val="00C67A96"/>
    <w:rsid w:val="00C80466"/>
    <w:rsid w:val="00C84DF7"/>
    <w:rsid w:val="00C96337"/>
    <w:rsid w:val="00C96BED"/>
    <w:rsid w:val="00CB44D2"/>
    <w:rsid w:val="00CC1F23"/>
    <w:rsid w:val="00CD7B19"/>
    <w:rsid w:val="00CF1F70"/>
    <w:rsid w:val="00D2189E"/>
    <w:rsid w:val="00D350DE"/>
    <w:rsid w:val="00D36189"/>
    <w:rsid w:val="00D67B9F"/>
    <w:rsid w:val="00D75159"/>
    <w:rsid w:val="00D80C64"/>
    <w:rsid w:val="00DB5338"/>
    <w:rsid w:val="00DD3F37"/>
    <w:rsid w:val="00DE06F1"/>
    <w:rsid w:val="00DF6790"/>
    <w:rsid w:val="00E23BD9"/>
    <w:rsid w:val="00E23CFC"/>
    <w:rsid w:val="00E243EA"/>
    <w:rsid w:val="00E33A25"/>
    <w:rsid w:val="00E4188B"/>
    <w:rsid w:val="00E54C4D"/>
    <w:rsid w:val="00E56328"/>
    <w:rsid w:val="00E96153"/>
    <w:rsid w:val="00EA01A2"/>
    <w:rsid w:val="00EA568C"/>
    <w:rsid w:val="00EA767F"/>
    <w:rsid w:val="00EB59EE"/>
    <w:rsid w:val="00EF0F28"/>
    <w:rsid w:val="00EF16D0"/>
    <w:rsid w:val="00EF55F6"/>
    <w:rsid w:val="00F10AFE"/>
    <w:rsid w:val="00F31004"/>
    <w:rsid w:val="00F40FAD"/>
    <w:rsid w:val="00F53484"/>
    <w:rsid w:val="00F5568C"/>
    <w:rsid w:val="00F64167"/>
    <w:rsid w:val="00F6673B"/>
    <w:rsid w:val="00F74909"/>
    <w:rsid w:val="00F77AAD"/>
    <w:rsid w:val="00F916C4"/>
    <w:rsid w:val="00FB097B"/>
    <w:rsid w:val="00FB7D4F"/>
    <w:rsid w:val="00FD5F7F"/>
    <w:rsid w:val="00FE278E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E2ABF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  <w:style w:type="paragraph" w:styleId="HTMLPreformatted">
    <w:name w:val="HTML Preformatted"/>
    <w:basedOn w:val="Normal"/>
    <w:link w:val="HTMLPreformattedChar"/>
    <w:uiPriority w:val="99"/>
    <w:unhideWhenUsed/>
    <w:rsid w:val="00332BC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2BC7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E6E5-BB72-4F1D-A925-349DF9DB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19</cp:revision>
  <cp:lastPrinted>2021-04-06T07:47:00Z</cp:lastPrinted>
  <dcterms:created xsi:type="dcterms:W3CDTF">2025-12-17T09:43:00Z</dcterms:created>
  <dcterms:modified xsi:type="dcterms:W3CDTF">2025-12-17T10:05:00Z</dcterms:modified>
</cp:coreProperties>
</file>